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01960" w14:textId="69DB1F26" w:rsidR="00242CC5" w:rsidRDefault="00242CC5" w:rsidP="00242CC5">
      <w:pPr>
        <w:shd w:val="clear" w:color="auto" w:fill="FFFFFF"/>
        <w:spacing w:line="240" w:lineRule="atLeast"/>
        <w:textAlignment w:val="baseline"/>
        <w:outlineLvl w:val="0"/>
        <w:rPr>
          <w:rFonts w:ascii="Arial" w:hAnsi="Arial" w:cs="Arial"/>
          <w:b/>
          <w:bCs/>
          <w:color w:val="25282A"/>
          <w:kern w:val="36"/>
          <w:szCs w:val="24"/>
          <w:lang w:eastAsia="en-GB"/>
        </w:rPr>
      </w:pPr>
      <w:r w:rsidRPr="00242CC5">
        <w:rPr>
          <w:rFonts w:ascii="Arial" w:hAnsi="Arial" w:cs="Arial"/>
          <w:b/>
          <w:bCs/>
          <w:color w:val="25282A"/>
          <w:kern w:val="36"/>
          <w:szCs w:val="24"/>
          <w:lang w:eastAsia="en-GB"/>
        </w:rPr>
        <w:t>Policy Statement</w:t>
      </w:r>
      <w:r>
        <w:rPr>
          <w:rFonts w:ascii="Arial" w:hAnsi="Arial" w:cs="Arial"/>
          <w:b/>
          <w:bCs/>
          <w:color w:val="25282A"/>
          <w:kern w:val="36"/>
          <w:szCs w:val="24"/>
          <w:lang w:eastAsia="en-GB"/>
        </w:rPr>
        <w:t>:</w:t>
      </w:r>
    </w:p>
    <w:p w14:paraId="1646D192" w14:textId="77777777" w:rsidR="00242CC5" w:rsidRPr="00242CC5" w:rsidRDefault="00242CC5" w:rsidP="00242CC5">
      <w:pPr>
        <w:shd w:val="clear" w:color="auto" w:fill="FFFFFF"/>
        <w:spacing w:line="240" w:lineRule="atLeast"/>
        <w:textAlignment w:val="baseline"/>
        <w:outlineLvl w:val="0"/>
        <w:rPr>
          <w:rFonts w:ascii="Arial" w:hAnsi="Arial" w:cs="Arial"/>
          <w:b/>
          <w:bCs/>
          <w:color w:val="25282A"/>
          <w:kern w:val="36"/>
          <w:szCs w:val="24"/>
          <w:lang w:eastAsia="en-GB"/>
        </w:rPr>
      </w:pPr>
    </w:p>
    <w:p w14:paraId="5BF2EEA4" w14:textId="6D3CC716" w:rsidR="00242CC5" w:rsidRDefault="00242CC5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 w:rsidRPr="00242CC5">
        <w:rPr>
          <w:rFonts w:ascii="Arial" w:hAnsi="Arial" w:cs="Arial"/>
          <w:color w:val="25282A"/>
          <w:szCs w:val="24"/>
          <w:lang w:eastAsia="en-GB"/>
        </w:rPr>
        <w:t xml:space="preserve">The fundamental principle </w:t>
      </w:r>
      <w:r>
        <w:rPr>
          <w:rFonts w:ascii="Arial" w:hAnsi="Arial" w:cs="Arial"/>
          <w:color w:val="25282A"/>
          <w:szCs w:val="24"/>
          <w:lang w:eastAsia="en-GB"/>
        </w:rPr>
        <w:t xml:space="preserve">that </w:t>
      </w:r>
      <w:r w:rsidR="00BD1A72">
        <w:rPr>
          <w:rFonts w:ascii="Arial" w:hAnsi="Arial" w:cs="Arial"/>
          <w:color w:val="25282A"/>
          <w:szCs w:val="24"/>
          <w:lang w:eastAsia="en-GB"/>
        </w:rPr>
        <w:t>Somerset Environmental</w:t>
      </w:r>
      <w:r>
        <w:rPr>
          <w:rFonts w:ascii="Arial" w:hAnsi="Arial" w:cs="Arial"/>
          <w:color w:val="25282A"/>
          <w:szCs w:val="24"/>
          <w:lang w:eastAsia="en-GB"/>
        </w:rPr>
        <w:t xml:space="preserve"> Records Centre will work to as part of its core function, is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 towards making all datasets </w:t>
      </w:r>
      <w:r>
        <w:rPr>
          <w:rFonts w:ascii="Arial" w:hAnsi="Arial" w:cs="Arial"/>
          <w:color w:val="25282A"/>
          <w:szCs w:val="24"/>
          <w:lang w:eastAsia="en-GB"/>
        </w:rPr>
        <w:t xml:space="preserve">as </w:t>
      </w:r>
      <w:r w:rsidRPr="00242CC5">
        <w:rPr>
          <w:rFonts w:ascii="Arial" w:hAnsi="Arial" w:cs="Arial"/>
          <w:color w:val="25282A"/>
          <w:szCs w:val="24"/>
          <w:lang w:eastAsia="en-GB"/>
        </w:rPr>
        <w:t>a</w:t>
      </w:r>
      <w:r>
        <w:rPr>
          <w:rFonts w:ascii="Arial" w:hAnsi="Arial" w:cs="Arial"/>
          <w:color w:val="25282A"/>
          <w:szCs w:val="24"/>
          <w:lang w:eastAsia="en-GB"/>
        </w:rPr>
        <w:t>ccessible as possible, to aid in the conservation, protection, and enhancement of the counties biodiversity.</w:t>
      </w:r>
    </w:p>
    <w:p w14:paraId="26729930" w14:textId="77777777" w:rsidR="00242CC5" w:rsidRDefault="00242CC5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67ADE20B" w14:textId="77A59B24" w:rsidR="00931704" w:rsidRDefault="00242CC5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 w:rsidRPr="00242CC5">
        <w:rPr>
          <w:rFonts w:ascii="Arial" w:hAnsi="Arial" w:cs="Arial"/>
          <w:color w:val="25282A"/>
          <w:szCs w:val="24"/>
          <w:lang w:eastAsia="en-GB"/>
        </w:rPr>
        <w:t xml:space="preserve">However, access to </w:t>
      </w:r>
      <w:r w:rsidR="00BD1A72">
        <w:rPr>
          <w:rFonts w:ascii="Arial" w:hAnsi="Arial" w:cs="Arial"/>
          <w:color w:val="25282A"/>
          <w:szCs w:val="24"/>
          <w:lang w:eastAsia="en-GB"/>
        </w:rPr>
        <w:t>SERC</w:t>
      </w:r>
      <w:r>
        <w:rPr>
          <w:rFonts w:ascii="Arial" w:hAnsi="Arial" w:cs="Arial"/>
          <w:color w:val="25282A"/>
          <w:szCs w:val="24"/>
          <w:lang w:eastAsia="en-GB"/>
        </w:rPr>
        <w:t xml:space="preserve"> 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datasets will be restricted </w:t>
      </w:r>
      <w:r w:rsidR="0063423E">
        <w:rPr>
          <w:rFonts w:ascii="Arial" w:hAnsi="Arial" w:cs="Arial"/>
          <w:color w:val="25282A"/>
          <w:szCs w:val="24"/>
          <w:lang w:eastAsia="en-GB"/>
        </w:rPr>
        <w:t>to use by appropriate users only, provided at an appropriate resolution or within agreed formats.  This is necessary to ensure the responsible use of the data, especially where open publication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 could pose a real threat to species or habitats, would compromise </w:t>
      </w:r>
      <w:r w:rsidR="00BD1A72">
        <w:rPr>
          <w:rFonts w:ascii="Arial" w:hAnsi="Arial" w:cs="Arial"/>
          <w:color w:val="25282A"/>
          <w:szCs w:val="24"/>
          <w:lang w:eastAsia="en-GB"/>
        </w:rPr>
        <w:t>SERC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 services</w:t>
      </w:r>
      <w:r w:rsidR="0063423E">
        <w:rPr>
          <w:rFonts w:ascii="Arial" w:hAnsi="Arial" w:cs="Arial"/>
          <w:color w:val="25282A"/>
          <w:szCs w:val="24"/>
          <w:lang w:eastAsia="en-GB"/>
        </w:rPr>
        <w:t>/business model,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 the </w:t>
      </w:r>
      <w:r w:rsidR="0063423E">
        <w:rPr>
          <w:rFonts w:ascii="Arial" w:hAnsi="Arial" w:cs="Arial"/>
          <w:color w:val="25282A"/>
          <w:szCs w:val="24"/>
          <w:lang w:eastAsia="en-GB"/>
        </w:rPr>
        <w:t xml:space="preserve">further </w:t>
      </w:r>
      <w:r w:rsidRPr="00242CC5">
        <w:rPr>
          <w:rFonts w:ascii="Arial" w:hAnsi="Arial" w:cs="Arial"/>
          <w:color w:val="25282A"/>
          <w:szCs w:val="24"/>
          <w:lang w:eastAsia="en-GB"/>
        </w:rPr>
        <w:t xml:space="preserve">supply of data, or </w:t>
      </w:r>
      <w:r w:rsidR="0063423E">
        <w:rPr>
          <w:rFonts w:ascii="Arial" w:hAnsi="Arial" w:cs="Arial"/>
          <w:color w:val="25282A"/>
          <w:szCs w:val="24"/>
          <w:lang w:eastAsia="en-GB"/>
        </w:rPr>
        <w:t xml:space="preserve">where </w:t>
      </w:r>
      <w:r w:rsidRPr="00242CC5">
        <w:rPr>
          <w:rFonts w:ascii="Arial" w:hAnsi="Arial" w:cs="Arial"/>
          <w:color w:val="25282A"/>
          <w:szCs w:val="24"/>
          <w:lang w:eastAsia="en-GB"/>
        </w:rPr>
        <w:t>third party licences restrict sharing.</w:t>
      </w:r>
    </w:p>
    <w:p w14:paraId="7F1F60AE" w14:textId="77777777" w:rsidR="00931704" w:rsidRDefault="00931704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6184A8AF" w14:textId="26589177" w:rsidR="00242CC5" w:rsidRDefault="00931704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>
        <w:rPr>
          <w:rFonts w:ascii="Arial" w:hAnsi="Arial" w:cs="Arial"/>
          <w:color w:val="25282A"/>
          <w:szCs w:val="24"/>
          <w:lang w:eastAsia="en-GB"/>
        </w:rPr>
        <w:t>There are three principle user groups</w:t>
      </w:r>
      <w:r w:rsidR="00242CC5" w:rsidRPr="00242CC5">
        <w:rPr>
          <w:rFonts w:ascii="Arial" w:hAnsi="Arial" w:cs="Arial"/>
          <w:color w:val="25282A"/>
          <w:szCs w:val="24"/>
          <w:lang w:eastAsia="en-GB"/>
        </w:rPr>
        <w:t xml:space="preserve"> </w:t>
      </w:r>
      <w:r>
        <w:rPr>
          <w:rFonts w:ascii="Arial" w:hAnsi="Arial" w:cs="Arial"/>
          <w:color w:val="25282A"/>
          <w:szCs w:val="24"/>
          <w:lang w:eastAsia="en-GB"/>
        </w:rPr>
        <w:t xml:space="preserve">that access </w:t>
      </w:r>
      <w:r w:rsidR="00BD1A72">
        <w:rPr>
          <w:rFonts w:ascii="Arial" w:hAnsi="Arial" w:cs="Arial"/>
          <w:color w:val="25282A"/>
          <w:szCs w:val="24"/>
          <w:lang w:eastAsia="en-GB"/>
        </w:rPr>
        <w:t>SERC</w:t>
      </w:r>
      <w:r>
        <w:rPr>
          <w:rFonts w:ascii="Arial" w:hAnsi="Arial" w:cs="Arial"/>
          <w:color w:val="25282A"/>
          <w:szCs w:val="24"/>
          <w:lang w:eastAsia="en-GB"/>
        </w:rPr>
        <w:t xml:space="preserve"> data on a regular basis, these are;</w:t>
      </w:r>
    </w:p>
    <w:p w14:paraId="3FDA3312" w14:textId="77777777" w:rsidR="00931704" w:rsidRDefault="00931704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222A4B55" w14:textId="0B01AA3E" w:rsidR="00931704" w:rsidRPr="0047296E" w:rsidRDefault="00931704" w:rsidP="00C747BF">
      <w:pPr>
        <w:numPr>
          <w:ilvl w:val="0"/>
          <w:numId w:val="8"/>
        </w:numPr>
        <w:shd w:val="clear" w:color="auto" w:fill="FFFFFF"/>
        <w:textAlignment w:val="baseline"/>
        <w:rPr>
          <w:rFonts w:ascii="Arial" w:hAnsi="Arial" w:cs="Arial"/>
          <w:b/>
          <w:bCs/>
          <w:color w:val="25282A"/>
          <w:szCs w:val="24"/>
          <w:lang w:eastAsia="en-GB"/>
        </w:rPr>
      </w:pP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>Service Level Agreement holders</w:t>
      </w:r>
      <w:r w:rsidR="0047296E" w:rsidRPr="0047296E">
        <w:rPr>
          <w:rFonts w:ascii="Arial" w:hAnsi="Arial" w:cs="Arial"/>
          <w:b/>
          <w:bCs/>
          <w:color w:val="25282A"/>
          <w:szCs w:val="24"/>
          <w:lang w:eastAsia="en-GB"/>
        </w:rPr>
        <w:t xml:space="preserve"> (SLA)</w:t>
      </w: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 xml:space="preserve">, such as Local Authorities, Statutory Agencies, and large landowners ie </w:t>
      </w:r>
      <w:r w:rsidR="00BD1A72">
        <w:rPr>
          <w:rFonts w:ascii="Arial" w:hAnsi="Arial" w:cs="Arial"/>
          <w:b/>
          <w:bCs/>
          <w:color w:val="25282A"/>
          <w:szCs w:val="24"/>
          <w:lang w:eastAsia="en-GB"/>
        </w:rPr>
        <w:t>Wessex</w:t>
      </w: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 xml:space="preserve"> Water.</w:t>
      </w:r>
    </w:p>
    <w:p w14:paraId="6F1F52DB" w14:textId="77777777" w:rsidR="00C747BF" w:rsidRDefault="00C747BF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3D19ABDC" w14:textId="117CACCB" w:rsidR="00931704" w:rsidRDefault="00931704" w:rsidP="0AB7C1E0">
      <w:pPr>
        <w:shd w:val="clear" w:color="auto" w:fill="FFFFFF" w:themeFill="background1"/>
        <w:textAlignment w:val="baseline"/>
        <w:rPr>
          <w:rFonts w:ascii="Arial" w:hAnsi="Arial" w:cs="Arial"/>
          <w:color w:val="25282A"/>
          <w:lang w:eastAsia="en-GB"/>
        </w:rPr>
      </w:pPr>
      <w:r w:rsidRPr="0AB7C1E0">
        <w:rPr>
          <w:rFonts w:ascii="Arial" w:hAnsi="Arial" w:cs="Arial"/>
          <w:color w:val="25282A"/>
          <w:lang w:eastAsia="en-GB"/>
        </w:rPr>
        <w:t>The nature of their duties and the scope and scale of their responsibilities to safeguarding biodiversity</w:t>
      </w:r>
      <w:r w:rsidR="00E92A71" w:rsidRPr="0AB7C1E0">
        <w:rPr>
          <w:rFonts w:ascii="Arial" w:hAnsi="Arial" w:cs="Arial"/>
          <w:color w:val="25282A"/>
          <w:lang w:eastAsia="en-GB"/>
        </w:rPr>
        <w:t>,</w:t>
      </w:r>
      <w:r w:rsidRPr="0AB7C1E0">
        <w:rPr>
          <w:rFonts w:ascii="Arial" w:hAnsi="Arial" w:cs="Arial"/>
          <w:color w:val="25282A"/>
          <w:lang w:eastAsia="en-GB"/>
        </w:rPr>
        <w:t xml:space="preserve"> requires access to the most up to date and high resolution data available.  </w:t>
      </w:r>
      <w:r w:rsidR="00E92A71" w:rsidRPr="0AB7C1E0">
        <w:rPr>
          <w:rFonts w:ascii="Arial" w:hAnsi="Arial" w:cs="Arial"/>
          <w:color w:val="25282A"/>
          <w:lang w:eastAsia="en-GB"/>
        </w:rPr>
        <w:t xml:space="preserve">These organisations </w:t>
      </w:r>
      <w:r w:rsidR="00203ACB" w:rsidRPr="0AB7C1E0">
        <w:rPr>
          <w:rFonts w:ascii="Arial" w:hAnsi="Arial" w:cs="Arial"/>
          <w:color w:val="25282A"/>
          <w:lang w:eastAsia="en-GB"/>
        </w:rPr>
        <w:t xml:space="preserve">will </w:t>
      </w:r>
      <w:r w:rsidR="00E92A71" w:rsidRPr="0AB7C1E0">
        <w:rPr>
          <w:rFonts w:ascii="Arial" w:hAnsi="Arial" w:cs="Arial"/>
          <w:color w:val="25282A"/>
          <w:lang w:eastAsia="en-GB"/>
        </w:rPr>
        <w:t xml:space="preserve">have </w:t>
      </w:r>
      <w:r w:rsidR="00203ACB" w:rsidRPr="0AB7C1E0">
        <w:rPr>
          <w:rFonts w:ascii="Arial" w:hAnsi="Arial" w:cs="Arial"/>
          <w:color w:val="25282A"/>
          <w:lang w:eastAsia="en-GB"/>
        </w:rPr>
        <w:t>developed t</w:t>
      </w:r>
      <w:r w:rsidR="00E92A71" w:rsidRPr="0AB7C1E0">
        <w:rPr>
          <w:rFonts w:ascii="Arial" w:hAnsi="Arial" w:cs="Arial"/>
          <w:color w:val="25282A"/>
          <w:lang w:eastAsia="en-GB"/>
        </w:rPr>
        <w:t>heir own data security policies</w:t>
      </w:r>
      <w:r w:rsidR="00C747BF" w:rsidRPr="0AB7C1E0">
        <w:rPr>
          <w:rFonts w:ascii="Arial" w:hAnsi="Arial" w:cs="Arial"/>
          <w:color w:val="25282A"/>
          <w:lang w:eastAsia="en-GB"/>
        </w:rPr>
        <w:t xml:space="preserve"> and</w:t>
      </w:r>
      <w:r w:rsidR="00E92A71" w:rsidRPr="0AB7C1E0">
        <w:rPr>
          <w:rFonts w:ascii="Arial" w:hAnsi="Arial" w:cs="Arial"/>
          <w:color w:val="25282A"/>
          <w:lang w:eastAsia="en-GB"/>
        </w:rPr>
        <w:t xml:space="preserve"> robust data management frameworks</w:t>
      </w:r>
      <w:r w:rsidR="00C747BF" w:rsidRPr="0AB7C1E0">
        <w:rPr>
          <w:rFonts w:ascii="Arial" w:hAnsi="Arial" w:cs="Arial"/>
          <w:color w:val="25282A"/>
          <w:lang w:eastAsia="en-GB"/>
        </w:rPr>
        <w:t xml:space="preserve">, which </w:t>
      </w:r>
      <w:r w:rsidR="00203ACB" w:rsidRPr="0AB7C1E0">
        <w:rPr>
          <w:rFonts w:ascii="Arial" w:hAnsi="Arial" w:cs="Arial"/>
          <w:color w:val="25282A"/>
          <w:lang w:eastAsia="en-GB"/>
        </w:rPr>
        <w:t xml:space="preserve">typically </w:t>
      </w:r>
      <w:r w:rsidR="00C747BF" w:rsidRPr="0AB7C1E0">
        <w:rPr>
          <w:rFonts w:ascii="Arial" w:hAnsi="Arial" w:cs="Arial"/>
          <w:color w:val="25282A"/>
          <w:lang w:eastAsia="en-GB"/>
        </w:rPr>
        <w:t xml:space="preserve">includes holding up to date licences with Ordnance Survey. </w:t>
      </w:r>
      <w:r w:rsidR="00BD1A72">
        <w:rPr>
          <w:rFonts w:ascii="Arial" w:hAnsi="Arial" w:cs="Arial"/>
          <w:color w:val="25282A"/>
          <w:lang w:eastAsia="en-GB"/>
        </w:rPr>
        <w:t>SERC</w:t>
      </w:r>
      <w:r w:rsidRPr="0AB7C1E0">
        <w:rPr>
          <w:rFonts w:ascii="Arial" w:hAnsi="Arial" w:cs="Arial"/>
          <w:color w:val="25282A"/>
          <w:lang w:eastAsia="en-GB"/>
        </w:rPr>
        <w:t xml:space="preserve"> therefore provides </w:t>
      </w:r>
      <w:r w:rsidR="00C747BF" w:rsidRPr="0AB7C1E0">
        <w:rPr>
          <w:rFonts w:ascii="Arial" w:hAnsi="Arial" w:cs="Arial"/>
          <w:color w:val="25282A"/>
          <w:lang w:eastAsia="en-GB"/>
        </w:rPr>
        <w:t>its</w:t>
      </w:r>
      <w:r w:rsidRPr="0AB7C1E0">
        <w:rPr>
          <w:rFonts w:ascii="Arial" w:hAnsi="Arial" w:cs="Arial"/>
          <w:color w:val="25282A"/>
          <w:lang w:eastAsia="en-GB"/>
        </w:rPr>
        <w:t xml:space="preserve"> data</w:t>
      </w:r>
      <w:r w:rsidR="00E92A71" w:rsidRPr="0AB7C1E0">
        <w:rPr>
          <w:rFonts w:ascii="Arial" w:hAnsi="Arial" w:cs="Arial"/>
          <w:color w:val="25282A"/>
          <w:lang w:eastAsia="en-GB"/>
        </w:rPr>
        <w:t>, updated</w:t>
      </w:r>
      <w:r w:rsidRPr="0AB7C1E0">
        <w:rPr>
          <w:rFonts w:ascii="Arial" w:hAnsi="Arial" w:cs="Arial"/>
          <w:color w:val="25282A"/>
          <w:lang w:eastAsia="en-GB"/>
        </w:rPr>
        <w:t xml:space="preserve"> on a regular basis</w:t>
      </w:r>
      <w:r w:rsidR="00E92A71" w:rsidRPr="0AB7C1E0">
        <w:rPr>
          <w:rFonts w:ascii="Arial" w:hAnsi="Arial" w:cs="Arial"/>
          <w:color w:val="25282A"/>
          <w:lang w:eastAsia="en-GB"/>
        </w:rPr>
        <w:t>, as GIS shp files, so that the information can be absorbed into their own data management systems.</w:t>
      </w:r>
      <w:r w:rsidR="0047296E" w:rsidRPr="0AB7C1E0">
        <w:rPr>
          <w:rFonts w:ascii="Arial" w:hAnsi="Arial" w:cs="Arial"/>
          <w:color w:val="25282A"/>
          <w:lang w:eastAsia="en-GB"/>
        </w:rPr>
        <w:t xml:space="preserve">  The SLA sets out the terms of the data supply, including who has access within the organisation, and any case by case variations that have been agreed.</w:t>
      </w:r>
      <w:r w:rsidR="00203ACB" w:rsidRPr="0AB7C1E0">
        <w:rPr>
          <w:rFonts w:ascii="Arial" w:hAnsi="Arial" w:cs="Arial"/>
          <w:color w:val="25282A"/>
          <w:lang w:eastAsia="en-GB"/>
        </w:rPr>
        <w:t xml:space="preserve">  </w:t>
      </w:r>
      <w:r w:rsidR="6BB712FF" w:rsidRPr="0AB7C1E0">
        <w:rPr>
          <w:rFonts w:ascii="Arial" w:hAnsi="Arial" w:cs="Arial"/>
          <w:color w:val="25282A"/>
          <w:lang w:eastAsia="en-GB"/>
        </w:rPr>
        <w:t>The lead contact within that organisation is responsible for ensuring that the terms of the data use are known by users, and access is restricted to t</w:t>
      </w:r>
      <w:r w:rsidR="48D84C1A" w:rsidRPr="0AB7C1E0">
        <w:rPr>
          <w:rFonts w:ascii="Arial" w:hAnsi="Arial" w:cs="Arial"/>
          <w:color w:val="25282A"/>
          <w:lang w:eastAsia="en-GB"/>
        </w:rPr>
        <w:t>he agreed level.  Typically</w:t>
      </w:r>
      <w:r w:rsidR="6BB712FF" w:rsidRPr="0AB7C1E0">
        <w:rPr>
          <w:rFonts w:ascii="Arial" w:hAnsi="Arial" w:cs="Arial"/>
          <w:color w:val="25282A"/>
          <w:lang w:eastAsia="en-GB"/>
        </w:rPr>
        <w:t xml:space="preserve"> </w:t>
      </w:r>
      <w:r w:rsidR="4DF7F36C" w:rsidRPr="0AB7C1E0">
        <w:rPr>
          <w:rFonts w:ascii="Arial" w:hAnsi="Arial" w:cs="Arial"/>
          <w:color w:val="25282A"/>
          <w:lang w:eastAsia="en-GB"/>
        </w:rPr>
        <w:t>through these agreements, d</w:t>
      </w:r>
      <w:r w:rsidR="00203ACB" w:rsidRPr="0AB7C1E0">
        <w:rPr>
          <w:rFonts w:ascii="Arial" w:hAnsi="Arial" w:cs="Arial"/>
          <w:color w:val="25282A"/>
          <w:lang w:eastAsia="en-GB"/>
        </w:rPr>
        <w:t>ata is used to inform strategic planning, building control, land management, and project specific initiatives</w:t>
      </w:r>
      <w:r w:rsidR="7934C863" w:rsidRPr="0AB7C1E0">
        <w:rPr>
          <w:rFonts w:ascii="Arial" w:hAnsi="Arial" w:cs="Arial"/>
          <w:color w:val="25282A"/>
          <w:lang w:eastAsia="en-GB"/>
        </w:rPr>
        <w:t>, at scale</w:t>
      </w:r>
      <w:r w:rsidR="00203ACB" w:rsidRPr="0AB7C1E0">
        <w:rPr>
          <w:rFonts w:ascii="Arial" w:hAnsi="Arial" w:cs="Arial"/>
          <w:color w:val="25282A"/>
          <w:lang w:eastAsia="en-GB"/>
        </w:rPr>
        <w:t>.</w:t>
      </w:r>
    </w:p>
    <w:p w14:paraId="35A2F486" w14:textId="478B97C3" w:rsidR="00C747BF" w:rsidRDefault="00C747BF" w:rsidP="00242CC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514A00EF" w14:textId="414B11B0" w:rsidR="00C747BF" w:rsidRPr="0047296E" w:rsidRDefault="00C747BF" w:rsidP="00C747BF">
      <w:pPr>
        <w:numPr>
          <w:ilvl w:val="0"/>
          <w:numId w:val="8"/>
        </w:numPr>
        <w:shd w:val="clear" w:color="auto" w:fill="FFFFFF"/>
        <w:textAlignment w:val="baseline"/>
        <w:rPr>
          <w:rFonts w:ascii="Arial" w:hAnsi="Arial" w:cs="Arial"/>
          <w:b/>
          <w:bCs/>
          <w:color w:val="25282A"/>
          <w:szCs w:val="24"/>
          <w:lang w:eastAsia="en-GB"/>
        </w:rPr>
      </w:pP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>Ecological Consultancies/</w:t>
      </w:r>
      <w:r w:rsidR="00B922D0">
        <w:rPr>
          <w:rFonts w:ascii="Arial" w:hAnsi="Arial" w:cs="Arial"/>
          <w:b/>
          <w:bCs/>
          <w:color w:val="25282A"/>
          <w:szCs w:val="24"/>
          <w:lang w:eastAsia="en-GB"/>
        </w:rPr>
        <w:t>C</w:t>
      </w: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>ommercial</w:t>
      </w:r>
      <w:r w:rsidR="00B922D0">
        <w:rPr>
          <w:rFonts w:ascii="Arial" w:hAnsi="Arial" w:cs="Arial"/>
          <w:b/>
          <w:bCs/>
          <w:color w:val="25282A"/>
          <w:szCs w:val="24"/>
          <w:lang w:eastAsia="en-GB"/>
        </w:rPr>
        <w:t xml:space="preserve"> &amp; Non</w:t>
      </w: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 xml:space="preserve"> </w:t>
      </w:r>
      <w:r w:rsidR="00B922D0">
        <w:rPr>
          <w:rFonts w:ascii="Arial" w:hAnsi="Arial" w:cs="Arial"/>
          <w:b/>
          <w:bCs/>
          <w:color w:val="25282A"/>
          <w:szCs w:val="24"/>
          <w:lang w:eastAsia="en-GB"/>
        </w:rPr>
        <w:t xml:space="preserve">Commercial </w:t>
      </w:r>
      <w:r w:rsidRPr="0047296E">
        <w:rPr>
          <w:rFonts w:ascii="Arial" w:hAnsi="Arial" w:cs="Arial"/>
          <w:b/>
          <w:bCs/>
          <w:color w:val="25282A"/>
          <w:szCs w:val="24"/>
          <w:lang w:eastAsia="en-GB"/>
        </w:rPr>
        <w:t>users</w:t>
      </w:r>
      <w:r w:rsidR="00B922D0">
        <w:rPr>
          <w:rFonts w:ascii="Arial" w:hAnsi="Arial" w:cs="Arial"/>
          <w:b/>
          <w:bCs/>
          <w:color w:val="25282A"/>
          <w:szCs w:val="24"/>
          <w:lang w:eastAsia="en-GB"/>
        </w:rPr>
        <w:t xml:space="preserve"> ie Conservation NGOs</w:t>
      </w:r>
    </w:p>
    <w:p w14:paraId="67526C21" w14:textId="600B21C0" w:rsidR="00C747BF" w:rsidRDefault="00C747BF" w:rsidP="00C747BF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261AB4F1" w14:textId="71715B8E" w:rsidR="00C747BF" w:rsidRDefault="00BD1A72" w:rsidP="00C747BF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C747BF">
        <w:rPr>
          <w:rFonts w:ascii="Arial" w:hAnsi="Arial" w:cs="Arial"/>
          <w:color w:val="25282A"/>
          <w:szCs w:val="24"/>
          <w:lang w:eastAsia="en-GB"/>
        </w:rPr>
        <w:t xml:space="preserve"> provides its data within products developed specifically for this user group, so that the data is useable for the defined purpose, whilst remaining secure.  The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C747BF">
        <w:rPr>
          <w:rFonts w:ascii="Arial" w:hAnsi="Arial" w:cs="Arial"/>
          <w:color w:val="25282A"/>
          <w:szCs w:val="24"/>
          <w:lang w:eastAsia="en-GB"/>
        </w:rPr>
        <w:t xml:space="preserve"> Data Search</w:t>
      </w:r>
      <w:r w:rsidR="005A2789">
        <w:rPr>
          <w:rFonts w:ascii="Arial" w:hAnsi="Arial" w:cs="Arial"/>
          <w:color w:val="25282A"/>
          <w:szCs w:val="24"/>
          <w:lang w:eastAsia="en-GB"/>
        </w:rPr>
        <w:t xml:space="preserve"> ensures data is visible at an appropriate level, and fit for the intended purpose, without </w:t>
      </w:r>
      <w:r w:rsidR="005A2789">
        <w:rPr>
          <w:rFonts w:ascii="Arial" w:hAnsi="Arial" w:cs="Arial"/>
          <w:color w:val="25282A"/>
          <w:szCs w:val="24"/>
          <w:lang w:eastAsia="en-GB"/>
        </w:rPr>
        <w:lastRenderedPageBreak/>
        <w:t xml:space="preserve">the need for individual data licences to be drawn up each time an enquiry is made.  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This ensures access to the data is as timely as possible, and </w:t>
      </w:r>
      <w:r w:rsidR="00B922D0">
        <w:rPr>
          <w:rFonts w:ascii="Arial" w:hAnsi="Arial" w:cs="Arial"/>
          <w:color w:val="25282A"/>
          <w:szCs w:val="24"/>
          <w:lang w:eastAsia="en-GB"/>
        </w:rPr>
        <w:t xml:space="preserve">as 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cost effective </w:t>
      </w:r>
      <w:r w:rsidR="00B922D0">
        <w:rPr>
          <w:rFonts w:ascii="Arial" w:hAnsi="Arial" w:cs="Arial"/>
          <w:color w:val="25282A"/>
          <w:szCs w:val="24"/>
          <w:lang w:eastAsia="en-GB"/>
        </w:rPr>
        <w:t xml:space="preserve">as possible 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for both parties. </w:t>
      </w:r>
      <w:r w:rsidR="005A2789">
        <w:rPr>
          <w:rFonts w:ascii="Arial" w:hAnsi="Arial" w:cs="Arial"/>
          <w:color w:val="25282A"/>
          <w:szCs w:val="24"/>
          <w:lang w:eastAsia="en-GB"/>
        </w:rPr>
        <w:t>T</w:t>
      </w:r>
      <w:r w:rsidR="004C7084">
        <w:rPr>
          <w:rFonts w:ascii="Arial" w:hAnsi="Arial" w:cs="Arial"/>
          <w:color w:val="25282A"/>
          <w:szCs w:val="24"/>
          <w:lang w:eastAsia="en-GB"/>
        </w:rPr>
        <w:t>o enable this, the</w:t>
      </w:r>
      <w:r w:rsidR="005A2789">
        <w:rPr>
          <w:rFonts w:ascii="Arial" w:hAnsi="Arial" w:cs="Arial"/>
          <w:color w:val="25282A"/>
          <w:szCs w:val="24"/>
          <w:lang w:eastAsia="en-GB"/>
        </w:rPr>
        <w:t xml:space="preserve"> format </w:t>
      </w:r>
      <w:r w:rsidR="004C7084">
        <w:rPr>
          <w:rFonts w:ascii="Arial" w:hAnsi="Arial" w:cs="Arial"/>
          <w:color w:val="25282A"/>
          <w:szCs w:val="24"/>
          <w:lang w:eastAsia="en-GB"/>
        </w:rPr>
        <w:t xml:space="preserve">is ‘fixed’, which </w:t>
      </w:r>
      <w:r w:rsidR="005A2789">
        <w:rPr>
          <w:rFonts w:ascii="Arial" w:hAnsi="Arial" w:cs="Arial"/>
          <w:color w:val="25282A"/>
          <w:szCs w:val="24"/>
          <w:lang w:eastAsia="en-GB"/>
        </w:rPr>
        <w:t xml:space="preserve">means that the data is visualised, but raw data isn’t passed on for future use. 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 This 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also 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allows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 to provide data where the user does not have an OS licence, ensuring it informs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 their work,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 without breach of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47296E">
        <w:rPr>
          <w:rFonts w:ascii="Arial" w:hAnsi="Arial" w:cs="Arial"/>
          <w:color w:val="25282A"/>
          <w:szCs w:val="24"/>
          <w:lang w:eastAsia="en-GB"/>
        </w:rPr>
        <w:t xml:space="preserve">’s 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OS </w:t>
      </w:r>
      <w:r w:rsidR="0047296E">
        <w:rPr>
          <w:rFonts w:ascii="Arial" w:hAnsi="Arial" w:cs="Arial"/>
          <w:color w:val="25282A"/>
          <w:szCs w:val="24"/>
          <w:lang w:eastAsia="en-GB"/>
        </w:rPr>
        <w:t>licence</w:t>
      </w:r>
      <w:r w:rsidR="00B12E5B">
        <w:rPr>
          <w:rFonts w:ascii="Arial" w:hAnsi="Arial" w:cs="Arial"/>
          <w:color w:val="25282A"/>
          <w:szCs w:val="24"/>
          <w:lang w:eastAsia="en-GB"/>
        </w:rPr>
        <w:t>.</w:t>
      </w:r>
      <w:r w:rsidR="005A2789">
        <w:rPr>
          <w:rFonts w:ascii="Arial" w:hAnsi="Arial" w:cs="Arial"/>
          <w:color w:val="25282A"/>
          <w:szCs w:val="24"/>
          <w:lang w:eastAsia="en-GB"/>
        </w:rPr>
        <w:t xml:space="preserve"> Data searches are typically provided to underpin Environmental Impact Assessments within the built environment</w:t>
      </w:r>
      <w:r w:rsidR="004C7084">
        <w:rPr>
          <w:rFonts w:ascii="Arial" w:hAnsi="Arial" w:cs="Arial"/>
          <w:color w:val="25282A"/>
          <w:szCs w:val="24"/>
          <w:lang w:eastAsia="en-GB"/>
        </w:rPr>
        <w:t>, and act as a guide for planning of on the ground survey</w:t>
      </w:r>
      <w:r w:rsidR="005A2789">
        <w:rPr>
          <w:rFonts w:ascii="Arial" w:hAnsi="Arial" w:cs="Arial"/>
          <w:color w:val="25282A"/>
          <w:szCs w:val="24"/>
          <w:lang w:eastAsia="en-GB"/>
        </w:rPr>
        <w:t>.</w:t>
      </w:r>
      <w:r w:rsidR="004C7084">
        <w:rPr>
          <w:rFonts w:ascii="Arial" w:hAnsi="Arial" w:cs="Arial"/>
          <w:color w:val="25282A"/>
          <w:szCs w:val="24"/>
          <w:lang w:eastAsia="en-GB"/>
        </w:rPr>
        <w:t xml:space="preserve">  Data is provided at reduced resolution for sensitive species, but still made as relevant as possible within this f</w:t>
      </w:r>
      <w:r w:rsidR="00B922D0">
        <w:rPr>
          <w:rFonts w:ascii="Arial" w:hAnsi="Arial" w:cs="Arial"/>
          <w:color w:val="25282A"/>
          <w:szCs w:val="24"/>
          <w:lang w:eastAsia="en-GB"/>
        </w:rPr>
        <w:t>ormat</w:t>
      </w:r>
      <w:r w:rsidR="004C7084">
        <w:rPr>
          <w:rFonts w:ascii="Arial" w:hAnsi="Arial" w:cs="Arial"/>
          <w:color w:val="25282A"/>
          <w:szCs w:val="24"/>
          <w:lang w:eastAsia="en-GB"/>
        </w:rPr>
        <w:t>, as the users are professionals, with many being members of CIEEM</w:t>
      </w:r>
      <w:r w:rsidR="00203ACB">
        <w:rPr>
          <w:rFonts w:ascii="Arial" w:hAnsi="Arial" w:cs="Arial"/>
          <w:color w:val="25282A"/>
          <w:szCs w:val="24"/>
          <w:lang w:eastAsia="en-GB"/>
        </w:rPr>
        <w:t xml:space="preserve"> or similar bodies</w:t>
      </w:r>
      <w:r w:rsidR="004C7084">
        <w:rPr>
          <w:rFonts w:ascii="Arial" w:hAnsi="Arial" w:cs="Arial"/>
          <w:color w:val="25282A"/>
          <w:szCs w:val="24"/>
          <w:lang w:eastAsia="en-GB"/>
        </w:rPr>
        <w:t>.</w:t>
      </w:r>
      <w:r w:rsidR="005A2789">
        <w:rPr>
          <w:rFonts w:ascii="Arial" w:hAnsi="Arial" w:cs="Arial"/>
          <w:color w:val="25282A"/>
          <w:szCs w:val="24"/>
          <w:lang w:eastAsia="en-GB"/>
        </w:rPr>
        <w:t xml:space="preserve">  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However, not all </w:t>
      </w:r>
      <w:r w:rsidR="000D4805">
        <w:rPr>
          <w:rFonts w:ascii="Arial" w:hAnsi="Arial" w:cs="Arial"/>
          <w:color w:val="25282A"/>
          <w:szCs w:val="24"/>
          <w:lang w:eastAsia="en-GB"/>
        </w:rPr>
        <w:t>professional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 users will operate within the same set of principles or standards, so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 reserves the right to further reduce resolution of data, or restrict the geographic coverage provided to these users, where it feels that is appropriate to safeguard its business model/data security, or to safeguard species or habitats.  Or if required,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B922D0">
        <w:rPr>
          <w:rFonts w:ascii="Arial" w:hAnsi="Arial" w:cs="Arial"/>
          <w:color w:val="25282A"/>
          <w:szCs w:val="24"/>
          <w:lang w:eastAsia="en-GB"/>
        </w:rPr>
        <w:t xml:space="preserve"> may</w:t>
      </w:r>
      <w:r w:rsidR="00B12E5B">
        <w:rPr>
          <w:rFonts w:ascii="Arial" w:hAnsi="Arial" w:cs="Arial"/>
          <w:color w:val="25282A"/>
          <w:szCs w:val="24"/>
          <w:lang w:eastAsia="en-GB"/>
        </w:rPr>
        <w:t xml:space="preserve"> decline the request for data entirely.</w:t>
      </w:r>
    </w:p>
    <w:p w14:paraId="6185A212" w14:textId="5EA7748A" w:rsidR="00B922D0" w:rsidRDefault="00B922D0" w:rsidP="00C747BF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592EB077" w14:textId="24F24256" w:rsidR="00B922D0" w:rsidRDefault="00B922D0" w:rsidP="00C747BF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>
        <w:rPr>
          <w:rFonts w:ascii="Arial" w:hAnsi="Arial" w:cs="Arial"/>
          <w:color w:val="25282A"/>
          <w:szCs w:val="24"/>
          <w:lang w:eastAsia="en-GB"/>
        </w:rPr>
        <w:t xml:space="preserve">Where large scale projects require data for either a longer period, or over a larger geographic area, in certain circumstances </w:t>
      </w:r>
      <w:r w:rsidR="00BD1A72">
        <w:rPr>
          <w:rFonts w:ascii="Arial" w:hAnsi="Arial" w:cs="Arial"/>
          <w:color w:val="25282A"/>
          <w:szCs w:val="24"/>
          <w:lang w:eastAsia="en-GB"/>
        </w:rPr>
        <w:t>SERC</w:t>
      </w:r>
      <w:r>
        <w:rPr>
          <w:rFonts w:ascii="Arial" w:hAnsi="Arial" w:cs="Arial"/>
          <w:color w:val="25282A"/>
          <w:szCs w:val="24"/>
          <w:lang w:eastAsia="en-GB"/>
        </w:rPr>
        <w:t xml:space="preserve"> can make data available on GIS, under a data licence agreement.  The recipient must have its own licences in place ie OS, and provide copies of its data security/data management policies</w:t>
      </w:r>
      <w:r w:rsidR="00C72CC7">
        <w:rPr>
          <w:rFonts w:ascii="Arial" w:hAnsi="Arial" w:cs="Arial"/>
          <w:color w:val="25282A"/>
          <w:szCs w:val="24"/>
          <w:lang w:eastAsia="en-GB"/>
        </w:rPr>
        <w:t xml:space="preserve"> upon request</w:t>
      </w:r>
      <w:r>
        <w:rPr>
          <w:rFonts w:ascii="Arial" w:hAnsi="Arial" w:cs="Arial"/>
          <w:color w:val="25282A"/>
          <w:szCs w:val="24"/>
          <w:lang w:eastAsia="en-GB"/>
        </w:rPr>
        <w:t xml:space="preserve">, and each </w:t>
      </w:r>
      <w:r w:rsidR="00C72CC7">
        <w:rPr>
          <w:rFonts w:ascii="Arial" w:hAnsi="Arial" w:cs="Arial"/>
          <w:color w:val="25282A"/>
          <w:szCs w:val="24"/>
          <w:lang w:eastAsia="en-GB"/>
        </w:rPr>
        <w:t>enquiry</w:t>
      </w:r>
      <w:r>
        <w:rPr>
          <w:rFonts w:ascii="Arial" w:hAnsi="Arial" w:cs="Arial"/>
          <w:color w:val="25282A"/>
          <w:szCs w:val="24"/>
          <w:lang w:eastAsia="en-GB"/>
        </w:rPr>
        <w:t xml:space="preserve"> will be considered on a case by case basis.</w:t>
      </w:r>
    </w:p>
    <w:p w14:paraId="6CC955B7" w14:textId="77777777" w:rsidR="00B922D0" w:rsidRDefault="00B922D0" w:rsidP="0AB7C1E0">
      <w:pPr>
        <w:shd w:val="clear" w:color="auto" w:fill="FFFFFF" w:themeFill="background1"/>
        <w:textAlignment w:val="baseline"/>
        <w:rPr>
          <w:rFonts w:ascii="Arial" w:hAnsi="Arial" w:cs="Arial"/>
          <w:color w:val="25282A"/>
          <w:lang w:eastAsia="en-GB"/>
        </w:rPr>
      </w:pPr>
    </w:p>
    <w:p w14:paraId="482BF04D" w14:textId="207940A8" w:rsidR="0AB7C1E0" w:rsidRDefault="0AB7C1E0" w:rsidP="0AB7C1E0">
      <w:pPr>
        <w:shd w:val="clear" w:color="auto" w:fill="FFFFFF" w:themeFill="background1"/>
        <w:rPr>
          <w:rFonts w:ascii="Arial" w:hAnsi="Arial" w:cs="Arial"/>
          <w:color w:val="25282A"/>
          <w:lang w:eastAsia="en-GB"/>
        </w:rPr>
      </w:pPr>
    </w:p>
    <w:p w14:paraId="2502BA96" w14:textId="13EC7B21" w:rsidR="0AB7C1E0" w:rsidRDefault="0AB7C1E0" w:rsidP="0AB7C1E0">
      <w:pPr>
        <w:shd w:val="clear" w:color="auto" w:fill="FFFFFF" w:themeFill="background1"/>
        <w:rPr>
          <w:rFonts w:ascii="Arial" w:hAnsi="Arial" w:cs="Arial"/>
          <w:color w:val="25282A"/>
          <w:lang w:eastAsia="en-GB"/>
        </w:rPr>
      </w:pPr>
    </w:p>
    <w:p w14:paraId="316E237F" w14:textId="77777777" w:rsidR="0063423E" w:rsidRPr="00242CC5" w:rsidRDefault="0063423E" w:rsidP="00242CC5">
      <w:pPr>
        <w:shd w:val="clear" w:color="auto" w:fill="FFFFFF"/>
        <w:spacing w:line="240" w:lineRule="atLeast"/>
        <w:textAlignment w:val="baseline"/>
        <w:outlineLvl w:val="0"/>
        <w:rPr>
          <w:rFonts w:ascii="Arial" w:hAnsi="Arial" w:cs="Arial"/>
          <w:b/>
          <w:bCs/>
          <w:color w:val="25282A"/>
          <w:kern w:val="36"/>
          <w:szCs w:val="24"/>
          <w:lang w:eastAsia="en-GB"/>
        </w:rPr>
      </w:pPr>
    </w:p>
    <w:p w14:paraId="6FB11747" w14:textId="1D2BA792" w:rsidR="00B12E5B" w:rsidRDefault="00B12E5B" w:rsidP="00B12E5B">
      <w:pPr>
        <w:numPr>
          <w:ilvl w:val="0"/>
          <w:numId w:val="8"/>
        </w:numPr>
        <w:shd w:val="clear" w:color="auto" w:fill="FFFFFF"/>
        <w:textAlignment w:val="baseline"/>
        <w:rPr>
          <w:rFonts w:ascii="Arial" w:hAnsi="Arial" w:cs="Arial"/>
          <w:b/>
          <w:bCs/>
          <w:color w:val="25282A"/>
          <w:szCs w:val="24"/>
          <w:lang w:eastAsia="en-GB"/>
        </w:rPr>
      </w:pPr>
      <w:r w:rsidRPr="00B12E5B">
        <w:rPr>
          <w:rFonts w:ascii="Arial" w:hAnsi="Arial" w:cs="Arial"/>
          <w:b/>
          <w:bCs/>
          <w:color w:val="25282A"/>
          <w:szCs w:val="24"/>
          <w:lang w:eastAsia="en-GB"/>
        </w:rPr>
        <w:t>The General Public</w:t>
      </w:r>
    </w:p>
    <w:p w14:paraId="08B16178" w14:textId="77777777" w:rsidR="000D4805" w:rsidRDefault="000D4805" w:rsidP="000D4805">
      <w:pPr>
        <w:shd w:val="clear" w:color="auto" w:fill="FFFFFF"/>
        <w:textAlignment w:val="baseline"/>
        <w:rPr>
          <w:rFonts w:ascii="Arial" w:hAnsi="Arial" w:cs="Arial"/>
          <w:b/>
          <w:bCs/>
          <w:color w:val="25282A"/>
          <w:szCs w:val="24"/>
          <w:lang w:eastAsia="en-GB"/>
        </w:rPr>
      </w:pPr>
    </w:p>
    <w:p w14:paraId="119F0912" w14:textId="49D517E7" w:rsidR="000D4805" w:rsidRPr="000D4805" w:rsidRDefault="000D4805" w:rsidP="000D4805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>
        <w:rPr>
          <w:rFonts w:ascii="Arial" w:hAnsi="Arial" w:cs="Arial"/>
          <w:color w:val="25282A"/>
          <w:szCs w:val="24"/>
          <w:lang w:eastAsia="en-GB"/>
        </w:rPr>
        <w:t xml:space="preserve">Where </w:t>
      </w:r>
      <w:r w:rsidR="00BD1A72">
        <w:rPr>
          <w:rFonts w:ascii="Arial" w:hAnsi="Arial" w:cs="Arial"/>
          <w:color w:val="25282A"/>
          <w:szCs w:val="24"/>
          <w:lang w:eastAsia="en-GB"/>
        </w:rPr>
        <w:t>SERC</w:t>
      </w:r>
      <w:r>
        <w:rPr>
          <w:rFonts w:ascii="Arial" w:hAnsi="Arial" w:cs="Arial"/>
          <w:color w:val="25282A"/>
          <w:szCs w:val="24"/>
          <w:lang w:eastAsia="en-GB"/>
        </w:rPr>
        <w:t xml:space="preserve"> receives an enquiry from a non-professional user/member of the general public, we will seek to understand the intended purpose/use of the data, and provide </w:t>
      </w:r>
      <w:r w:rsidR="001F2785">
        <w:rPr>
          <w:rFonts w:ascii="Arial" w:hAnsi="Arial" w:cs="Arial"/>
          <w:color w:val="25282A"/>
          <w:szCs w:val="24"/>
          <w:lang w:eastAsia="en-GB"/>
        </w:rPr>
        <w:t>data</w:t>
      </w:r>
      <w:r>
        <w:rPr>
          <w:rFonts w:ascii="Arial" w:hAnsi="Arial" w:cs="Arial"/>
          <w:color w:val="25282A"/>
          <w:szCs w:val="24"/>
          <w:lang w:eastAsia="en-GB"/>
        </w:rPr>
        <w:t xml:space="preserve"> in an appropriate format.  In the same way as in sections</w:t>
      </w:r>
      <w:r w:rsidR="00C72CC7">
        <w:rPr>
          <w:rFonts w:ascii="Arial" w:hAnsi="Arial" w:cs="Arial"/>
          <w:color w:val="25282A"/>
          <w:szCs w:val="24"/>
          <w:lang w:eastAsia="en-GB"/>
        </w:rPr>
        <w:t xml:space="preserve"> 1&amp;2 above</w:t>
      </w:r>
      <w:r>
        <w:rPr>
          <w:rFonts w:ascii="Arial" w:hAnsi="Arial" w:cs="Arial"/>
          <w:color w:val="25282A"/>
          <w:szCs w:val="24"/>
          <w:lang w:eastAsia="en-GB"/>
        </w:rPr>
        <w:t xml:space="preserve">, consideration will be given to </w:t>
      </w:r>
      <w:r w:rsidR="00C72CC7">
        <w:rPr>
          <w:rFonts w:ascii="Arial" w:hAnsi="Arial" w:cs="Arial"/>
          <w:color w:val="25282A"/>
          <w:szCs w:val="24"/>
          <w:lang w:eastAsia="en-GB"/>
        </w:rPr>
        <w:t>ensuring the output is fit for purpose/aids the enquirer, but also ensures the data is not misused or misinterpreted.  Resolution of data may be reduced further than that provided to professional users, and</w:t>
      </w:r>
      <w:r w:rsidR="00020CD7">
        <w:rPr>
          <w:rFonts w:ascii="Arial" w:hAnsi="Arial" w:cs="Arial"/>
          <w:color w:val="25282A"/>
          <w:szCs w:val="24"/>
          <w:lang w:eastAsia="en-GB"/>
        </w:rPr>
        <w:t>/</w:t>
      </w:r>
      <w:r w:rsidR="00C72CC7">
        <w:rPr>
          <w:rFonts w:ascii="Arial" w:hAnsi="Arial" w:cs="Arial"/>
          <w:color w:val="25282A"/>
          <w:szCs w:val="24"/>
          <w:lang w:eastAsia="en-GB"/>
        </w:rPr>
        <w:t xml:space="preserve">or restricted in geographic coverage.  Data will not be provided as GIS shp files, </w:t>
      </w:r>
      <w:r w:rsidR="00020CD7">
        <w:rPr>
          <w:rFonts w:ascii="Arial" w:hAnsi="Arial" w:cs="Arial"/>
          <w:color w:val="25282A"/>
          <w:szCs w:val="24"/>
          <w:lang w:eastAsia="en-GB"/>
        </w:rPr>
        <w:t xml:space="preserve">but will be within a summary output or fixed product, </w:t>
      </w:r>
      <w:r w:rsidR="00C72CC7">
        <w:rPr>
          <w:rFonts w:ascii="Arial" w:hAnsi="Arial" w:cs="Arial"/>
          <w:color w:val="25282A"/>
          <w:szCs w:val="24"/>
          <w:lang w:eastAsia="en-GB"/>
        </w:rPr>
        <w:t xml:space="preserve">and </w:t>
      </w:r>
      <w:r w:rsidR="001F2785">
        <w:rPr>
          <w:rFonts w:ascii="Arial" w:hAnsi="Arial" w:cs="Arial"/>
          <w:color w:val="25282A"/>
          <w:szCs w:val="24"/>
          <w:lang w:eastAsia="en-GB"/>
        </w:rPr>
        <w:t xml:space="preserve">the request may be declined if the use is deemed to be inappropriate, </w:t>
      </w:r>
      <w:r w:rsidR="00020CD7">
        <w:rPr>
          <w:rFonts w:ascii="Arial" w:hAnsi="Arial" w:cs="Arial"/>
          <w:color w:val="25282A"/>
          <w:szCs w:val="24"/>
          <w:lang w:eastAsia="en-GB"/>
        </w:rPr>
        <w:t xml:space="preserve">and </w:t>
      </w:r>
      <w:r w:rsidR="001F2785">
        <w:rPr>
          <w:rFonts w:ascii="Arial" w:hAnsi="Arial" w:cs="Arial"/>
          <w:color w:val="25282A"/>
          <w:szCs w:val="24"/>
          <w:lang w:eastAsia="en-GB"/>
        </w:rPr>
        <w:t>may put species or habitats at harm.</w:t>
      </w:r>
      <w:r w:rsidR="00C72CC7">
        <w:rPr>
          <w:rFonts w:ascii="Arial" w:hAnsi="Arial" w:cs="Arial"/>
          <w:color w:val="25282A"/>
          <w:szCs w:val="24"/>
          <w:lang w:eastAsia="en-GB"/>
        </w:rPr>
        <w:t xml:space="preserve"> </w:t>
      </w:r>
    </w:p>
    <w:p w14:paraId="5EE1307E" w14:textId="000E4086" w:rsidR="00B922D0" w:rsidRDefault="00B922D0" w:rsidP="00B922D0">
      <w:pPr>
        <w:shd w:val="clear" w:color="auto" w:fill="FFFFFF"/>
        <w:textAlignment w:val="baseline"/>
        <w:rPr>
          <w:rFonts w:ascii="Arial" w:hAnsi="Arial" w:cs="Arial"/>
          <w:b/>
          <w:bCs/>
          <w:color w:val="25282A"/>
          <w:szCs w:val="24"/>
          <w:lang w:eastAsia="en-GB"/>
        </w:rPr>
      </w:pPr>
    </w:p>
    <w:p w14:paraId="64AAEC33" w14:textId="2D5D0369" w:rsidR="008E2C10" w:rsidRDefault="008E2C10" w:rsidP="00020CD7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p w14:paraId="64588F63" w14:textId="650A3B1C" w:rsidR="003F585B" w:rsidRDefault="00BD1A72" w:rsidP="00020CD7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  <w:r>
        <w:rPr>
          <w:rFonts w:ascii="Arial" w:hAnsi="Arial" w:cs="Arial"/>
          <w:color w:val="25282A"/>
          <w:szCs w:val="24"/>
          <w:lang w:eastAsia="en-GB"/>
        </w:rPr>
        <w:lastRenderedPageBreak/>
        <w:t>SERC</w:t>
      </w:r>
      <w:r w:rsidR="003F585B">
        <w:rPr>
          <w:rFonts w:ascii="Arial" w:hAnsi="Arial" w:cs="Arial"/>
          <w:color w:val="25282A"/>
          <w:szCs w:val="24"/>
          <w:lang w:eastAsia="en-GB"/>
        </w:rPr>
        <w:t xml:space="preserve"> will regularly review the needs of all user groups, and ensure appropriate ways to disseminate its data are in place, whilst adhering to the needs of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3F585B">
        <w:rPr>
          <w:rFonts w:ascii="Arial" w:hAnsi="Arial" w:cs="Arial"/>
          <w:color w:val="25282A"/>
          <w:szCs w:val="24"/>
          <w:lang w:eastAsia="en-GB"/>
        </w:rPr>
        <w:t xml:space="preserve">, its partnership, and the many data providers that make up the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3F585B">
        <w:rPr>
          <w:rFonts w:ascii="Arial" w:hAnsi="Arial" w:cs="Arial"/>
          <w:color w:val="25282A"/>
          <w:szCs w:val="24"/>
          <w:lang w:eastAsia="en-GB"/>
        </w:rPr>
        <w:t xml:space="preserve"> database.  Any queries relating to this policy should be directed to the </w:t>
      </w:r>
      <w:r>
        <w:rPr>
          <w:rFonts w:ascii="Arial" w:hAnsi="Arial" w:cs="Arial"/>
          <w:color w:val="25282A"/>
          <w:szCs w:val="24"/>
          <w:lang w:eastAsia="en-GB"/>
        </w:rPr>
        <w:t>SERC</w:t>
      </w:r>
      <w:r w:rsidR="003F585B">
        <w:rPr>
          <w:rFonts w:ascii="Arial" w:hAnsi="Arial" w:cs="Arial"/>
          <w:color w:val="25282A"/>
          <w:szCs w:val="24"/>
          <w:lang w:eastAsia="en-GB"/>
        </w:rPr>
        <w:t xml:space="preserve"> Manager – </w:t>
      </w:r>
      <w:hyperlink r:id="rId10" w:history="1">
        <w:r w:rsidR="003F585B" w:rsidRPr="00DA43D8">
          <w:rPr>
            <w:rStyle w:val="Hyperlink"/>
            <w:rFonts w:ascii="Arial" w:hAnsi="Arial" w:cs="Arial"/>
            <w:szCs w:val="24"/>
            <w:lang w:eastAsia="en-GB"/>
          </w:rPr>
          <w:t>iegerton@devonwildlifetrust.org</w:t>
        </w:r>
      </w:hyperlink>
    </w:p>
    <w:p w14:paraId="7A40B131" w14:textId="77777777" w:rsidR="003F585B" w:rsidRPr="00020CD7" w:rsidRDefault="003F585B" w:rsidP="00020CD7">
      <w:pPr>
        <w:shd w:val="clear" w:color="auto" w:fill="FFFFFF"/>
        <w:textAlignment w:val="baseline"/>
        <w:rPr>
          <w:rFonts w:ascii="Arial" w:hAnsi="Arial" w:cs="Arial"/>
          <w:color w:val="25282A"/>
          <w:szCs w:val="24"/>
          <w:lang w:eastAsia="en-GB"/>
        </w:rPr>
      </w:pPr>
    </w:p>
    <w:sectPr w:rsidR="003F585B" w:rsidRPr="00020C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7" w:orient="landscape" w:code="9"/>
      <w:pgMar w:top="2268" w:right="1134" w:bottom="1134" w:left="1134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1BA83" w14:textId="77777777" w:rsidR="002E445F" w:rsidRDefault="002E445F">
      <w:r>
        <w:separator/>
      </w:r>
    </w:p>
  </w:endnote>
  <w:endnote w:type="continuationSeparator" w:id="0">
    <w:p w14:paraId="3FDEEBBC" w14:textId="77777777" w:rsidR="002E445F" w:rsidRDefault="002E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8CAE7" w14:textId="77777777" w:rsidR="00522E98" w:rsidRDefault="00522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298BA" w14:textId="77777777" w:rsidR="00B12B6F" w:rsidRDefault="00B12B6F">
    <w:pPr>
      <w:pStyle w:val="Footer"/>
    </w:pPr>
  </w:p>
  <w:p w14:paraId="6049D6A9" w14:textId="77777777" w:rsidR="00B12B6F" w:rsidRDefault="00B12B6F">
    <w:pPr>
      <w:pStyle w:val="Footer"/>
    </w:pPr>
  </w:p>
  <w:p w14:paraId="0BBCE8FD" w14:textId="2859A82D" w:rsidR="00B12B6F" w:rsidRDefault="002C5E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A271C57" wp14:editId="59A4F50C">
              <wp:simplePos x="0" y="0"/>
              <wp:positionH relativeFrom="column">
                <wp:posOffset>-80010</wp:posOffset>
              </wp:positionH>
              <wp:positionV relativeFrom="page">
                <wp:posOffset>6704330</wp:posOffset>
              </wp:positionV>
              <wp:extent cx="9326880" cy="0"/>
              <wp:effectExtent l="0" t="0" r="0" b="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688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C56B43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3pt,527.9pt" to="728.1pt,5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" o:allowincell="f" strokeweight="3pt">
              <w10:wrap anchory="page"/>
            </v:line>
          </w:pict>
        </mc:Fallback>
      </mc:AlternateContent>
    </w:r>
  </w:p>
  <w:p w14:paraId="6942F259" w14:textId="7E60ECDD" w:rsidR="00B12B6F" w:rsidRDefault="00BD1A72" w:rsidP="00B12B6F">
    <w:pPr>
      <w:pStyle w:val="DWTaddress"/>
    </w:pPr>
    <w:r>
      <w:t>SERC – 34 Taunton Road, Taunton TA1 5AW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88373" w14:textId="77777777" w:rsidR="00522E98" w:rsidRDefault="00522E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4FCF9" w14:textId="77777777" w:rsidR="002E445F" w:rsidRDefault="002E445F">
      <w:r>
        <w:separator/>
      </w:r>
    </w:p>
  </w:footnote>
  <w:footnote w:type="continuationSeparator" w:id="0">
    <w:p w14:paraId="7270DF3C" w14:textId="77777777" w:rsidR="002E445F" w:rsidRDefault="002E4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8327" w14:textId="77777777" w:rsidR="00522E98" w:rsidRDefault="00522E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64510" w14:textId="030D5EC3" w:rsidR="00B12B6F" w:rsidRDefault="002C5EC3">
    <w:pPr>
      <w:pStyle w:val="Header"/>
      <w:rPr>
        <w:rFonts w:ascii="Arial" w:hAnsi="Arial"/>
        <w:b/>
        <w:sz w:val="32"/>
      </w:rPr>
    </w:pPr>
    <w:r>
      <w:rPr>
        <w:rFonts w:ascii="Arial" w:hAnsi="Arial"/>
        <w:b/>
        <w:noProof/>
        <w:sz w:val="32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16DC419D" wp14:editId="3DF4CA03">
              <wp:simplePos x="0" y="0"/>
              <wp:positionH relativeFrom="column">
                <wp:posOffset>8357235</wp:posOffset>
              </wp:positionH>
              <wp:positionV relativeFrom="page">
                <wp:posOffset>342900</wp:posOffset>
              </wp:positionV>
              <wp:extent cx="805815" cy="704850"/>
              <wp:effectExtent l="0" t="0" r="0" b="0"/>
              <wp:wrapTight wrapText="left">
                <wp:wrapPolygon edited="0">
                  <wp:start x="0" y="0"/>
                  <wp:lineTo x="0" y="21016"/>
                  <wp:lineTo x="20936" y="21016"/>
                  <wp:lineTo x="20936" y="0"/>
                  <wp:lineTo x="0" y="0"/>
                </wp:wrapPolygon>
              </wp:wrapTight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72386" w14:textId="32F91B3C" w:rsidR="00B12B6F" w:rsidRDefault="00BD1A72" w:rsidP="00F56E67">
                          <w:r w:rsidRPr="00BD1A72">
                            <w:rPr>
                              <w:noProof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19968FB6" wp14:editId="3EA43AD1">
                                <wp:extent cx="622935" cy="635000"/>
                                <wp:effectExtent l="0" t="0" r="5715" b="0"/>
                                <wp:docPr id="819393973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2935" cy="63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3E540F" w14:textId="32917A86" w:rsidR="00BD1A72" w:rsidRPr="00BD1A72" w:rsidRDefault="00BD1A72" w:rsidP="00BD1A72">
                          <w:pPr>
                            <w:pStyle w:val="NormalWeb"/>
                            <w:rPr>
                              <w:noProof/>
                            </w:rPr>
                          </w:pPr>
                        </w:p>
                        <w:p w14:paraId="0EB33146" w14:textId="77777777" w:rsidR="00BD1A72" w:rsidRDefault="00BD1A72" w:rsidP="00BD1A72">
                          <w:pPr>
                            <w:pStyle w:val="Normal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7601E1" wp14:editId="4932D819">
                                <wp:extent cx="14897100" cy="15192375"/>
                                <wp:effectExtent l="0" t="0" r="0" b="9525"/>
                                <wp:docPr id="1693423505" name="Picture 16934235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97100" cy="1519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9AB76D" w14:textId="77777777" w:rsidR="00B12B6F" w:rsidRDefault="00B12B6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C419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58.05pt;margin-top:27pt;width:63.45pt;height:55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" stroked="f">
              <v:textbox>
                <w:txbxContent>
                  <w:p w14:paraId="79772386" w14:textId="32F91B3C" w:rsidR="00B12B6F" w:rsidRDefault="00BD1A72" w:rsidP="00F56E67">
                    <w:r w:rsidRPr="00BD1A72">
                      <w:rPr>
                        <w:noProof/>
                        <w:szCs w:val="24"/>
                        <w:lang w:eastAsia="en-GB"/>
                      </w:rPr>
                      <w:drawing>
                        <wp:inline distT="0" distB="0" distL="0" distR="0" wp14:anchorId="19968FB6" wp14:editId="3EA43AD1">
                          <wp:extent cx="622935" cy="635000"/>
                          <wp:effectExtent l="0" t="0" r="5715" b="0"/>
                          <wp:docPr id="819393973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2935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63E540F" w14:textId="32917A86" w:rsidR="00BD1A72" w:rsidRPr="00BD1A72" w:rsidRDefault="00BD1A72" w:rsidP="00BD1A72">
                    <w:pPr>
                      <w:pStyle w:val="NormalWeb"/>
                      <w:rPr>
                        <w:noProof/>
                      </w:rPr>
                    </w:pPr>
                  </w:p>
                  <w:p w14:paraId="0EB33146" w14:textId="77777777" w:rsidR="00BD1A72" w:rsidRDefault="00BD1A72" w:rsidP="00BD1A72">
                    <w:pPr>
                      <w:pStyle w:val="Normal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7601E1" wp14:editId="4932D819">
                          <wp:extent cx="14897100" cy="15192375"/>
                          <wp:effectExtent l="0" t="0" r="0" b="9525"/>
                          <wp:docPr id="1693423505" name="Picture 16934235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97100" cy="15192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A9AB76D" w14:textId="77777777" w:rsidR="00B12B6F" w:rsidRDefault="00B12B6F"/>
                </w:txbxContent>
              </v:textbox>
              <w10:wrap type="tight" side="left" anchory="page"/>
              <w10:anchorlock/>
            </v:shape>
          </w:pict>
        </mc:Fallback>
      </mc:AlternateContent>
    </w:r>
    <w:r w:rsidR="00242CC5">
      <w:rPr>
        <w:rFonts w:ascii="Arial" w:hAnsi="Arial"/>
        <w:b/>
        <w:sz w:val="32"/>
      </w:rPr>
      <w:t>Data Access Policy</w:t>
    </w:r>
  </w:p>
  <w:p w14:paraId="168EB513" w14:textId="3B4E22CD" w:rsidR="00242CC5" w:rsidRPr="00242CC5" w:rsidRDefault="0AB7C1E0" w:rsidP="0AB7C1E0">
    <w:pPr>
      <w:pStyle w:val="Header"/>
      <w:rPr>
        <w:rFonts w:ascii="Arial" w:hAnsi="Arial"/>
        <w:b/>
        <w:bCs/>
        <w:i/>
        <w:iCs/>
        <w:sz w:val="16"/>
        <w:szCs w:val="16"/>
      </w:rPr>
    </w:pPr>
    <w:r w:rsidRPr="0AB7C1E0">
      <w:rPr>
        <w:rFonts w:ascii="Arial" w:hAnsi="Arial"/>
        <w:b/>
        <w:bCs/>
        <w:i/>
        <w:iCs/>
        <w:sz w:val="16"/>
        <w:szCs w:val="16"/>
      </w:rPr>
      <w:t xml:space="preserve">Reviewed </w:t>
    </w:r>
    <w:r w:rsidR="00522E98">
      <w:rPr>
        <w:rFonts w:ascii="Arial" w:hAnsi="Arial"/>
        <w:b/>
        <w:bCs/>
        <w:i/>
        <w:iCs/>
        <w:sz w:val="16"/>
        <w:szCs w:val="16"/>
      </w:rPr>
      <w:t>March 2026</w:t>
    </w:r>
  </w:p>
  <w:p w14:paraId="2DB45D2A" w14:textId="77777777" w:rsidR="00B12B6F" w:rsidRDefault="00B12B6F">
    <w:pPr>
      <w:pStyle w:val="Header"/>
      <w:rPr>
        <w:b/>
        <w:sz w:val="36"/>
      </w:rPr>
    </w:pPr>
  </w:p>
  <w:p w14:paraId="7B66F2BD" w14:textId="54009901" w:rsidR="00B12B6F" w:rsidRDefault="002C5EC3">
    <w:pPr>
      <w:pStyle w:val="Header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ACDF470" wp14:editId="41D64422">
              <wp:simplePos x="0" y="0"/>
              <wp:positionH relativeFrom="column">
                <wp:posOffset>-79375</wp:posOffset>
              </wp:positionH>
              <wp:positionV relativeFrom="page">
                <wp:posOffset>1278255</wp:posOffset>
              </wp:positionV>
              <wp:extent cx="932434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32434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3DFBBC" id="Line 1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25pt,100.65pt" to="727.9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" o:allowincell="f" strokeweight="3pt"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9290F" w14:textId="77777777" w:rsidR="00522E98" w:rsidRDefault="00522E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7005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80"/>
    <w:multiLevelType w:val="singleLevel"/>
    <w:tmpl w:val="8806C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5FC0B5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9BD0EA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ECC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AD784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B518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07E5028"/>
    <w:multiLevelType w:val="hybridMultilevel"/>
    <w:tmpl w:val="0CC64392"/>
    <w:lvl w:ilvl="0" w:tplc="A37E80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799162">
    <w:abstractNumId w:val="0"/>
  </w:num>
  <w:num w:numId="2" w16cid:durableId="102849663">
    <w:abstractNumId w:val="5"/>
  </w:num>
  <w:num w:numId="3" w16cid:durableId="1040789069">
    <w:abstractNumId w:val="3"/>
  </w:num>
  <w:num w:numId="4" w16cid:durableId="47193471">
    <w:abstractNumId w:val="2"/>
  </w:num>
  <w:num w:numId="5" w16cid:durableId="1191839751">
    <w:abstractNumId w:val="6"/>
  </w:num>
  <w:num w:numId="6" w16cid:durableId="770473665">
    <w:abstractNumId w:val="4"/>
  </w:num>
  <w:num w:numId="7" w16cid:durableId="409733560">
    <w:abstractNumId w:val="1"/>
  </w:num>
  <w:num w:numId="8" w16cid:durableId="7202463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C5"/>
    <w:rsid w:val="00020CD7"/>
    <w:rsid w:val="00072A0E"/>
    <w:rsid w:val="000D4805"/>
    <w:rsid w:val="001F2785"/>
    <w:rsid w:val="00203ACB"/>
    <w:rsid w:val="002137BB"/>
    <w:rsid w:val="00242CC5"/>
    <w:rsid w:val="002C5EC3"/>
    <w:rsid w:val="002E445F"/>
    <w:rsid w:val="003F585B"/>
    <w:rsid w:val="0047296E"/>
    <w:rsid w:val="004C7084"/>
    <w:rsid w:val="004D599B"/>
    <w:rsid w:val="00522E98"/>
    <w:rsid w:val="00574753"/>
    <w:rsid w:val="005A2789"/>
    <w:rsid w:val="005D5FAB"/>
    <w:rsid w:val="0061748C"/>
    <w:rsid w:val="0063423E"/>
    <w:rsid w:val="00753CAB"/>
    <w:rsid w:val="007966F1"/>
    <w:rsid w:val="008D5E07"/>
    <w:rsid w:val="008E2C10"/>
    <w:rsid w:val="008E5D6F"/>
    <w:rsid w:val="00931704"/>
    <w:rsid w:val="00960694"/>
    <w:rsid w:val="00B12B6F"/>
    <w:rsid w:val="00B12E5B"/>
    <w:rsid w:val="00B922D0"/>
    <w:rsid w:val="00BC2414"/>
    <w:rsid w:val="00BC33B0"/>
    <w:rsid w:val="00BD1A72"/>
    <w:rsid w:val="00C45AEC"/>
    <w:rsid w:val="00C72CC7"/>
    <w:rsid w:val="00C747BF"/>
    <w:rsid w:val="00E92A71"/>
    <w:rsid w:val="00F56E67"/>
    <w:rsid w:val="0AB7C1E0"/>
    <w:rsid w:val="1005110A"/>
    <w:rsid w:val="1594950B"/>
    <w:rsid w:val="461006BE"/>
    <w:rsid w:val="48D84C1A"/>
    <w:rsid w:val="4DF7F36C"/>
    <w:rsid w:val="5BE1DB11"/>
    <w:rsid w:val="62293C36"/>
    <w:rsid w:val="6BB712FF"/>
    <w:rsid w:val="7934C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FA4E1"/>
  <w15:chartTrackingRefBased/>
  <w15:docId w15:val="{9BF297C4-E4D4-449E-A29A-86FA5D27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hd w:val="pct25" w:color="auto" w:fill="FFFFFF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4">
    <w:name w:val="heading 4"/>
    <w:basedOn w:val="NormalIndent"/>
    <w:next w:val="NormalIndent"/>
    <w:qFormat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DWTaddress">
    <w:name w:val="DWT address"/>
    <w:basedOn w:val="BodyText"/>
    <w:autoRedefine/>
    <w:rsid w:val="00B12B6F"/>
    <w:rPr>
      <w:rFonts w:ascii="Arial" w:hAnsi="Arial"/>
      <w:sz w:val="20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NormalIndent">
    <w:name w:val="Normal Indent"/>
    <w:basedOn w:val="Normal"/>
    <w:pPr>
      <w:ind w:left="720"/>
    </w:pPr>
  </w:style>
  <w:style w:type="paragraph" w:customStyle="1" w:styleId="DWTsubheading">
    <w:name w:val="DWT subheading"/>
    <w:basedOn w:val="Heading4"/>
  </w:style>
  <w:style w:type="paragraph" w:customStyle="1" w:styleId="DWTbodytext">
    <w:name w:val="DWT bodytext"/>
    <w:basedOn w:val="NormalIndent"/>
    <w:next w:val="NormalIndent"/>
  </w:style>
  <w:style w:type="paragraph" w:customStyle="1" w:styleId="DWTheading">
    <w:name w:val="DWT heading"/>
    <w:basedOn w:val="Heading1"/>
    <w:pPr>
      <w:shd w:val="pct15" w:color="auto" w:fill="FFFFFF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customStyle="1" w:styleId="DWTbullets">
    <w:name w:val="DWT bullets"/>
    <w:basedOn w:val="ListBullet2"/>
  </w:style>
  <w:style w:type="paragraph" w:styleId="BodyText">
    <w:name w:val="Body Text"/>
    <w:basedOn w:val="Normal"/>
  </w:style>
  <w:style w:type="character" w:styleId="Hyperlink">
    <w:name w:val="Hyperlink"/>
    <w:basedOn w:val="DefaultParagraphFont"/>
    <w:rsid w:val="00B12B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8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D1A72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0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egerton@devonwildlifetrus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2038883BC20419A1D5B340F3D1BD8" ma:contentTypeVersion="18" ma:contentTypeDescription="Create a new document." ma:contentTypeScope="" ma:versionID="f4c2352752eed7fc6759b982a93b03e7">
  <xsd:schema xmlns:xsd="http://www.w3.org/2001/XMLSchema" xmlns:xs="http://www.w3.org/2001/XMLSchema" xmlns:p="http://schemas.microsoft.com/office/2006/metadata/properties" xmlns:ns2="b5d92be6-acd5-4190-abca-c2c60baac73d" xmlns:ns3="182eb439-fde2-4a9a-999b-968f210fb9f7" targetNamespace="http://schemas.microsoft.com/office/2006/metadata/properties" ma:root="true" ma:fieldsID="1f5219012b89877728b7a7f15ed36cd9" ns2:_="" ns3:_="">
    <xsd:import namespace="b5d92be6-acd5-4190-abca-c2c60baac73d"/>
    <xsd:import namespace="182eb439-fde2-4a9a-999b-968f210fb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92be6-acd5-4190-abca-c2c60baac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382816-881d-4970-bffa-f8c837e7b2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eb439-fde2-4a9a-999b-968f210fb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85c907-8b23-4bed-ad12-797ba91dbba1}" ma:internalName="TaxCatchAll" ma:showField="CatchAllData" ma:web="182eb439-fde2-4a9a-999b-968f210fb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2eb439-fde2-4a9a-999b-968f210fb9f7" xsi:nil="true"/>
    <lcf76f155ced4ddcb4097134ff3c332f xmlns="b5d92be6-acd5-4190-abca-c2c60baac7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A1799C-584E-4EC0-86BE-1F02D8C22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92be6-acd5-4190-abca-c2c60baac73d"/>
    <ds:schemaRef ds:uri="182eb439-fde2-4a9a-999b-968f210fb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6B379A-CC9B-41F3-B684-8AAB237D86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771F49-0BA4-42E5-9A4A-541EDA4278AF}">
  <ds:schemaRefs>
    <ds:schemaRef ds:uri="http://schemas.microsoft.com/office/2006/metadata/properties"/>
    <ds:schemaRef ds:uri="http://schemas.microsoft.com/office/infopath/2007/PartnerControls"/>
    <ds:schemaRef ds:uri="182eb439-fde2-4a9a-999b-968f210fb9f7"/>
    <ds:schemaRef ds:uri="b5d92be6-acd5-4190-abca-c2c60baac7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808</Words>
  <Characters>4201</Characters>
  <Application>Microsoft Office Word</Application>
  <DocSecurity>0</DocSecurity>
  <Lines>59</Lines>
  <Paragraphs>12</Paragraphs>
  <ScaleCrop>false</ScaleCrop>
  <Company>Devon Wildlife Trust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Title of section</dc:title>
  <dc:subject/>
  <dc:creator>iegerton</dc:creator>
  <cp:keywords/>
  <cp:lastModifiedBy>Anne-Marie Gray</cp:lastModifiedBy>
  <cp:revision>4</cp:revision>
  <cp:lastPrinted>1999-09-21T10:25:00Z</cp:lastPrinted>
  <dcterms:created xsi:type="dcterms:W3CDTF">2026-03-19T12:39:00Z</dcterms:created>
  <dcterms:modified xsi:type="dcterms:W3CDTF">2026-04-21T13:13:00Z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0x010100E7D2038883BC20419A1D5B340F3D1BD8</vt:lpwstr>
  </property>
  <property fmtid="{D5CDD505-2E9C-101B-9397-08002B2CF9AE}" pid="3" name="Order">
    <vt:r8>67800</vt:r8>
  </property>
  <property fmtid="{D5CDD505-2E9C-101B-9397-08002B2CF9AE}" pid="4" name="MediaServiceImageTags">
    <vt:lpwstr/>
  </property>
</Properties>
</file>